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0764E" w:rsidRPr="0010764E" w:rsidRDefault="0010764E" w:rsidP="0010764E">
      <w:pPr>
        <w:shd w:val="clear" w:color="auto" w:fill="FFFFFF"/>
        <w:spacing w:after="0" w:line="240" w:lineRule="auto"/>
        <w:rPr>
          <w:rFonts w:ascii="Helvetica" w:eastAsia="Times New Roman" w:hAnsi="Helvetica" w:cs="Helvetica"/>
          <w:color w:val="333333"/>
          <w:sz w:val="20"/>
          <w:szCs w:val="20"/>
          <w:lang w:eastAsia="it-IT"/>
        </w:rPr>
      </w:pPr>
      <w:r w:rsidRPr="0010764E">
        <w:rPr>
          <w:rFonts w:ascii="Helvetica" w:eastAsia="Times New Roman" w:hAnsi="Helvetica" w:cs="Helvetica"/>
          <w:color w:val="333333"/>
          <w:sz w:val="20"/>
          <w:szCs w:val="20"/>
          <w:lang w:eastAsia="it-IT"/>
        </w:rPr>
        <w:fldChar w:fldCharType="begin"/>
      </w:r>
      <w:r w:rsidRPr="0010764E">
        <w:rPr>
          <w:rFonts w:ascii="Helvetica" w:eastAsia="Times New Roman" w:hAnsi="Helvetica" w:cs="Helvetica"/>
          <w:color w:val="333333"/>
          <w:sz w:val="20"/>
          <w:szCs w:val="20"/>
          <w:lang w:eastAsia="it-IT"/>
        </w:rPr>
        <w:instrText xml:space="preserve"> HYPERLINK "https://www.snalsverona.it/portal/index.php/news/1821-diplomati-magistrali-nuova-sentenza-del-consiglio-di-stato" </w:instrText>
      </w:r>
      <w:r w:rsidRPr="0010764E">
        <w:rPr>
          <w:rFonts w:ascii="Helvetica" w:eastAsia="Times New Roman" w:hAnsi="Helvetica" w:cs="Helvetica"/>
          <w:color w:val="333333"/>
          <w:sz w:val="20"/>
          <w:szCs w:val="20"/>
          <w:lang w:eastAsia="it-IT"/>
        </w:rPr>
        <w:fldChar w:fldCharType="separate"/>
      </w:r>
      <w:r w:rsidRPr="0010764E">
        <w:rPr>
          <w:rFonts w:ascii="Helvetica" w:eastAsia="Times New Roman" w:hAnsi="Helvetica" w:cs="Helvetica"/>
          <w:color w:val="333333"/>
          <w:sz w:val="20"/>
          <w:szCs w:val="20"/>
          <w:u w:val="single"/>
          <w:bdr w:val="single" w:sz="6" w:space="3" w:color="BBBBBB" w:frame="1"/>
          <w:shd w:val="clear" w:color="auto" w:fill="F5F5F5"/>
          <w:lang w:eastAsia="it-IT"/>
        </w:rPr>
        <w:t> Leggi tutto...</w:t>
      </w:r>
      <w:r w:rsidRPr="0010764E">
        <w:rPr>
          <w:rFonts w:ascii="Helvetica" w:eastAsia="Times New Roman" w:hAnsi="Helvetica" w:cs="Helvetica"/>
          <w:color w:val="333333"/>
          <w:sz w:val="20"/>
          <w:szCs w:val="20"/>
          <w:lang w:eastAsia="it-IT"/>
        </w:rPr>
        <w:fldChar w:fldCharType="end"/>
      </w:r>
    </w:p>
    <w:p w:rsidR="0010764E" w:rsidRPr="0010764E" w:rsidRDefault="0010764E" w:rsidP="0010764E">
      <w:pPr>
        <w:shd w:val="clear" w:color="auto" w:fill="FFFFFF"/>
        <w:spacing w:before="180" w:after="180" w:line="225" w:lineRule="atLeast"/>
        <w:jc w:val="both"/>
        <w:outlineLvl w:val="4"/>
        <w:rPr>
          <w:rFonts w:ascii="Arial" w:eastAsia="Times New Roman" w:hAnsi="Arial" w:cs="Times New Roman"/>
          <w:b/>
          <w:bCs/>
          <w:color w:val="333333"/>
          <w:sz w:val="20"/>
          <w:szCs w:val="20"/>
          <w:lang w:eastAsia="it-IT"/>
        </w:rPr>
      </w:pPr>
      <w:r w:rsidRPr="0010764E">
        <w:rPr>
          <w:rFonts w:ascii="Arial" w:eastAsia="Times New Roman" w:hAnsi="Arial" w:cs="Times New Roman"/>
          <w:b/>
          <w:bCs/>
          <w:i/>
          <w:iCs/>
          <w:color w:val="000000"/>
          <w:sz w:val="20"/>
          <w:szCs w:val="20"/>
          <w:lang w:eastAsia="it-IT"/>
        </w:rPr>
        <w:t>L’Adunanza Plenaria del Consiglio di Stato, con la </w:t>
      </w:r>
      <w:hyperlink r:id="rId4" w:history="1">
        <w:r w:rsidRPr="0010764E">
          <w:rPr>
            <w:rFonts w:ascii="Arial" w:eastAsia="Times New Roman" w:hAnsi="Arial" w:cs="Times New Roman"/>
            <w:b/>
            <w:bCs/>
            <w:i/>
            <w:iCs/>
            <w:color w:val="C20B0B"/>
            <w:sz w:val="20"/>
            <w:szCs w:val="20"/>
            <w:lang w:eastAsia="it-IT"/>
          </w:rPr>
          <w:t>sentenza n. 5/2019</w:t>
        </w:r>
      </w:hyperlink>
      <w:r w:rsidRPr="0010764E">
        <w:rPr>
          <w:rFonts w:ascii="Arial" w:eastAsia="Times New Roman" w:hAnsi="Arial" w:cs="Times New Roman"/>
          <w:b/>
          <w:bCs/>
          <w:i/>
          <w:iCs/>
          <w:color w:val="000000"/>
          <w:sz w:val="20"/>
          <w:szCs w:val="20"/>
          <w:lang w:eastAsia="it-IT"/>
        </w:rPr>
        <w:t> ha ribadito le sue conclusioni, già espresse con la sentenza n. 11/2017, negando il valore del diploma magistrale quale titolo di accesso alle GAE.</w:t>
      </w:r>
    </w:p>
    <w:p w:rsidR="0010764E" w:rsidRPr="0010764E" w:rsidRDefault="0010764E" w:rsidP="0010764E">
      <w:pPr>
        <w:shd w:val="clear" w:color="auto" w:fill="FFFFFF"/>
        <w:spacing w:after="135" w:line="240" w:lineRule="auto"/>
        <w:jc w:val="both"/>
        <w:rPr>
          <w:rFonts w:ascii="Helvetica" w:eastAsia="Times New Roman" w:hAnsi="Helvetica" w:cs="Helvetica"/>
          <w:color w:val="333333"/>
          <w:sz w:val="20"/>
          <w:szCs w:val="20"/>
          <w:lang w:eastAsia="it-IT"/>
        </w:rPr>
      </w:pPr>
      <w:r w:rsidRPr="0010764E">
        <w:rPr>
          <w:rFonts w:ascii="Helvetica" w:eastAsia="Times New Roman" w:hAnsi="Helvetica" w:cs="Helvetica"/>
          <w:color w:val="333333"/>
          <w:sz w:val="20"/>
          <w:szCs w:val="20"/>
          <w:lang w:eastAsia="it-IT"/>
        </w:rPr>
        <w:t>Il Consiglio di Stato sezione VI, con la </w:t>
      </w:r>
      <w:hyperlink r:id="rId5" w:history="1">
        <w:r w:rsidRPr="0010764E">
          <w:rPr>
            <w:rFonts w:ascii="Helvetica" w:eastAsia="Times New Roman" w:hAnsi="Helvetica" w:cs="Helvetica"/>
            <w:b/>
            <w:bCs/>
            <w:color w:val="C20B0B"/>
            <w:sz w:val="20"/>
            <w:szCs w:val="20"/>
            <w:u w:val="single"/>
            <w:lang w:eastAsia="it-IT"/>
          </w:rPr>
          <w:t>sentenza n. 1973</w:t>
        </w:r>
      </w:hyperlink>
      <w:r w:rsidRPr="0010764E">
        <w:rPr>
          <w:rFonts w:ascii="Helvetica" w:eastAsia="Times New Roman" w:hAnsi="Helvetica" w:cs="Helvetica"/>
          <w:color w:val="333333"/>
          <w:sz w:val="20"/>
          <w:szCs w:val="20"/>
          <w:lang w:eastAsia="it-IT"/>
        </w:rPr>
        <w:t xml:space="preserve"> del 16 Aprile 2015, affermò il carattere abilitante del Diploma Magistrale conseguito entro </w:t>
      </w:r>
      <w:proofErr w:type="spellStart"/>
      <w:r w:rsidRPr="0010764E">
        <w:rPr>
          <w:rFonts w:ascii="Helvetica" w:eastAsia="Times New Roman" w:hAnsi="Helvetica" w:cs="Helvetica"/>
          <w:color w:val="333333"/>
          <w:sz w:val="20"/>
          <w:szCs w:val="20"/>
          <w:lang w:eastAsia="it-IT"/>
        </w:rPr>
        <w:t>l’a.s.</w:t>
      </w:r>
      <w:proofErr w:type="spellEnd"/>
      <w:r w:rsidRPr="0010764E">
        <w:rPr>
          <w:rFonts w:ascii="Helvetica" w:eastAsia="Times New Roman" w:hAnsi="Helvetica" w:cs="Helvetica"/>
          <w:color w:val="333333"/>
          <w:sz w:val="20"/>
          <w:szCs w:val="20"/>
          <w:lang w:eastAsia="it-IT"/>
        </w:rPr>
        <w:t xml:space="preserve"> 2001/02, cioè prima dell’istituzione della Laurea in Scienze della Formazione Primaria.</w:t>
      </w:r>
      <w:r w:rsidRPr="0010764E">
        <w:rPr>
          <w:rFonts w:ascii="Helvetica" w:eastAsia="Times New Roman" w:hAnsi="Helvetica" w:cs="Helvetica"/>
          <w:color w:val="333333"/>
          <w:sz w:val="20"/>
          <w:szCs w:val="20"/>
          <w:lang w:eastAsia="it-IT"/>
        </w:rPr>
        <w:br/>
        <w:t>A seguito di tale sentenza si sono sviluppati molti ricorsi da parte dei possessori del suddetto titolo magistrale tendenti ad ottenere l'inserimento nelle </w:t>
      </w:r>
      <w:r w:rsidRPr="0010764E">
        <w:rPr>
          <w:rFonts w:ascii="Helvetica" w:eastAsia="Times New Roman" w:hAnsi="Helvetica" w:cs="Helvetica"/>
          <w:b/>
          <w:bCs/>
          <w:color w:val="333333"/>
          <w:sz w:val="20"/>
          <w:szCs w:val="20"/>
          <w:lang w:eastAsia="it-IT"/>
        </w:rPr>
        <w:t>G</w:t>
      </w:r>
      <w:r w:rsidRPr="0010764E">
        <w:rPr>
          <w:rFonts w:ascii="Helvetica" w:eastAsia="Times New Roman" w:hAnsi="Helvetica" w:cs="Helvetica"/>
          <w:color w:val="333333"/>
          <w:sz w:val="20"/>
          <w:szCs w:val="20"/>
          <w:lang w:eastAsia="it-IT"/>
        </w:rPr>
        <w:t>raduatorie</w:t>
      </w:r>
      <w:r w:rsidRPr="0010764E">
        <w:rPr>
          <w:rFonts w:ascii="Helvetica" w:eastAsia="Times New Roman" w:hAnsi="Helvetica" w:cs="Helvetica"/>
          <w:b/>
          <w:bCs/>
          <w:color w:val="333333"/>
          <w:sz w:val="20"/>
          <w:szCs w:val="20"/>
          <w:lang w:eastAsia="it-IT"/>
        </w:rPr>
        <w:t> A</w:t>
      </w:r>
      <w:r w:rsidRPr="0010764E">
        <w:rPr>
          <w:rFonts w:ascii="Helvetica" w:eastAsia="Times New Roman" w:hAnsi="Helvetica" w:cs="Helvetica"/>
          <w:color w:val="333333"/>
          <w:sz w:val="20"/>
          <w:szCs w:val="20"/>
          <w:lang w:eastAsia="it-IT"/>
        </w:rPr>
        <w:t>d</w:t>
      </w:r>
      <w:r w:rsidRPr="0010764E">
        <w:rPr>
          <w:rFonts w:ascii="Helvetica" w:eastAsia="Times New Roman" w:hAnsi="Helvetica" w:cs="Helvetica"/>
          <w:b/>
          <w:bCs/>
          <w:color w:val="333333"/>
          <w:sz w:val="20"/>
          <w:szCs w:val="20"/>
          <w:lang w:eastAsia="it-IT"/>
        </w:rPr>
        <w:t> E</w:t>
      </w:r>
      <w:r w:rsidRPr="0010764E">
        <w:rPr>
          <w:rFonts w:ascii="Helvetica" w:eastAsia="Times New Roman" w:hAnsi="Helvetica" w:cs="Helvetica"/>
          <w:color w:val="333333"/>
          <w:sz w:val="20"/>
          <w:szCs w:val="20"/>
          <w:lang w:eastAsia="it-IT"/>
        </w:rPr>
        <w:t>saurimento  e, di conseguenza, si sono avute molte sentenze positive.</w:t>
      </w:r>
    </w:p>
    <w:p w:rsidR="0010764E" w:rsidRPr="0010764E" w:rsidRDefault="0010764E" w:rsidP="0010764E">
      <w:pPr>
        <w:shd w:val="clear" w:color="auto" w:fill="FFFFFF"/>
        <w:spacing w:after="135" w:line="240" w:lineRule="auto"/>
        <w:jc w:val="both"/>
        <w:rPr>
          <w:rFonts w:ascii="Helvetica" w:eastAsia="Times New Roman" w:hAnsi="Helvetica" w:cs="Helvetica"/>
          <w:color w:val="333333"/>
          <w:sz w:val="20"/>
          <w:szCs w:val="20"/>
          <w:lang w:eastAsia="it-IT"/>
        </w:rPr>
      </w:pPr>
      <w:r w:rsidRPr="0010764E">
        <w:rPr>
          <w:rFonts w:ascii="Helvetica" w:eastAsia="Times New Roman" w:hAnsi="Helvetica" w:cs="Helvetica"/>
          <w:color w:val="333333"/>
          <w:sz w:val="20"/>
          <w:szCs w:val="20"/>
          <w:lang w:eastAsia="it-IT"/>
        </w:rPr>
        <w:t>Tuttavia alcune sentenze si sono avute con pronunciamento definitivo, mentre altre si sono avute con provvedimento cautelare, in attesa della sentenza definitiva. Sia i destinatari delle prime che delle seconde sentenze sono stati inclusi in Graduatoria ad Esaurimento ed alcuni, giunti in turno di nomina, sono stati immessi in ruolo ed hanno svolto l’anno di formazione destinato alla conferma definitiva nel ruolo della scuola Primaria o dell’Infanzia. Ovviamente per i destinatari di sentenza cautelare il tutto è avvenuto “con riserva”.</w:t>
      </w:r>
    </w:p>
    <w:p w:rsidR="0010764E" w:rsidRPr="0010764E" w:rsidRDefault="0010764E" w:rsidP="0010764E">
      <w:pPr>
        <w:shd w:val="clear" w:color="auto" w:fill="FFFFFF"/>
        <w:spacing w:after="135" w:line="240" w:lineRule="auto"/>
        <w:jc w:val="both"/>
        <w:rPr>
          <w:rFonts w:ascii="Helvetica" w:eastAsia="Times New Roman" w:hAnsi="Helvetica" w:cs="Helvetica"/>
          <w:color w:val="333333"/>
          <w:sz w:val="20"/>
          <w:szCs w:val="20"/>
          <w:lang w:eastAsia="it-IT"/>
        </w:rPr>
      </w:pPr>
      <w:r w:rsidRPr="0010764E">
        <w:rPr>
          <w:rFonts w:ascii="Helvetica" w:eastAsia="Times New Roman" w:hAnsi="Helvetica" w:cs="Helvetica"/>
          <w:color w:val="333333"/>
          <w:sz w:val="20"/>
          <w:szCs w:val="20"/>
          <w:lang w:eastAsia="it-IT"/>
        </w:rPr>
        <w:t>Contrariamente alle aspettative, invece, il Consiglio di Stato, in Adunanza Plenaria, con la</w:t>
      </w:r>
      <w:hyperlink r:id="rId6" w:history="1">
        <w:r w:rsidRPr="0010764E">
          <w:rPr>
            <w:rFonts w:ascii="Helvetica" w:eastAsia="Times New Roman" w:hAnsi="Helvetica" w:cs="Helvetica"/>
            <w:b/>
            <w:bCs/>
            <w:color w:val="C20B0B"/>
            <w:sz w:val="20"/>
            <w:szCs w:val="20"/>
            <w:lang w:eastAsia="it-IT"/>
          </w:rPr>
          <w:t> </w:t>
        </w:r>
      </w:hyperlink>
      <w:hyperlink r:id="rId7" w:history="1">
        <w:r w:rsidRPr="0010764E">
          <w:rPr>
            <w:rFonts w:ascii="Helvetica" w:eastAsia="Times New Roman" w:hAnsi="Helvetica" w:cs="Helvetica"/>
            <w:b/>
            <w:bCs/>
            <w:color w:val="C20B0B"/>
            <w:sz w:val="20"/>
            <w:szCs w:val="20"/>
            <w:lang w:eastAsia="it-IT"/>
          </w:rPr>
          <w:t>Sentenza n. 11</w:t>
        </w:r>
      </w:hyperlink>
      <w:r w:rsidRPr="0010764E">
        <w:rPr>
          <w:rFonts w:ascii="Helvetica" w:eastAsia="Times New Roman" w:hAnsi="Helvetica" w:cs="Helvetica"/>
          <w:color w:val="333333"/>
          <w:sz w:val="20"/>
          <w:szCs w:val="20"/>
          <w:lang w:eastAsia="it-IT"/>
        </w:rPr>
        <w:t> del 20 dicembre 2017,ha escluso il diritto dei diplomati magistrale ante 2001/2002, che non abbiano superato alcun concorso, ad essere inclusi in GAE e, con la recente </w:t>
      </w:r>
      <w:hyperlink r:id="rId8" w:history="1">
        <w:r w:rsidRPr="0010764E">
          <w:rPr>
            <w:rFonts w:ascii="Helvetica" w:eastAsia="Times New Roman" w:hAnsi="Helvetica" w:cs="Helvetica"/>
            <w:b/>
            <w:bCs/>
            <w:color w:val="C20B0B"/>
            <w:sz w:val="20"/>
            <w:szCs w:val="20"/>
            <w:lang w:eastAsia="it-IT"/>
          </w:rPr>
          <w:t>Sentenza n. 5</w:t>
        </w:r>
      </w:hyperlink>
      <w:r w:rsidRPr="0010764E">
        <w:rPr>
          <w:rFonts w:ascii="Helvetica" w:eastAsia="Times New Roman" w:hAnsi="Helvetica" w:cs="Helvetica"/>
          <w:color w:val="333333"/>
          <w:sz w:val="20"/>
          <w:szCs w:val="20"/>
          <w:lang w:eastAsia="it-IT"/>
        </w:rPr>
        <w:t> del 20 febbraio 2019, ha ribadito le sue conclusioni.</w:t>
      </w:r>
    </w:p>
    <w:p w:rsidR="0010764E" w:rsidRPr="0010764E" w:rsidRDefault="0010764E" w:rsidP="0010764E">
      <w:pPr>
        <w:shd w:val="clear" w:color="auto" w:fill="FFFFFF"/>
        <w:spacing w:after="135" w:line="240" w:lineRule="auto"/>
        <w:jc w:val="both"/>
        <w:rPr>
          <w:rFonts w:ascii="Helvetica" w:eastAsia="Times New Roman" w:hAnsi="Helvetica" w:cs="Helvetica"/>
          <w:color w:val="333333"/>
          <w:sz w:val="20"/>
          <w:szCs w:val="20"/>
          <w:lang w:eastAsia="it-IT"/>
        </w:rPr>
      </w:pPr>
      <w:r w:rsidRPr="0010764E">
        <w:rPr>
          <w:rFonts w:ascii="Helvetica" w:eastAsia="Times New Roman" w:hAnsi="Helvetica" w:cs="Helvetica"/>
          <w:color w:val="333333"/>
          <w:sz w:val="20"/>
          <w:szCs w:val="20"/>
          <w:lang w:eastAsia="it-IT"/>
        </w:rPr>
        <w:t xml:space="preserve">In questo modo i docenti che hanno beneficiato di un pronunciamento </w:t>
      </w:r>
      <w:proofErr w:type="gramStart"/>
      <w:r w:rsidRPr="0010764E">
        <w:rPr>
          <w:rFonts w:ascii="Helvetica" w:eastAsia="Times New Roman" w:hAnsi="Helvetica" w:cs="Helvetica"/>
          <w:color w:val="333333"/>
          <w:sz w:val="20"/>
          <w:szCs w:val="20"/>
          <w:lang w:eastAsia="it-IT"/>
        </w:rPr>
        <w:t>definitivo </w:t>
      </w:r>
      <w:r w:rsidRPr="0010764E">
        <w:rPr>
          <w:rFonts w:ascii="Helvetica" w:eastAsia="Times New Roman" w:hAnsi="Helvetica" w:cs="Helvetica"/>
          <w:b/>
          <w:bCs/>
          <w:color w:val="333333"/>
          <w:sz w:val="20"/>
          <w:szCs w:val="20"/>
          <w:lang w:eastAsia="it-IT"/>
        </w:rPr>
        <w:t> </w:t>
      </w:r>
      <w:r w:rsidRPr="0010764E">
        <w:rPr>
          <w:rFonts w:ascii="Helvetica" w:eastAsia="Times New Roman" w:hAnsi="Helvetica" w:cs="Helvetica"/>
          <w:b/>
          <w:bCs/>
          <w:color w:val="FF0000"/>
          <w:sz w:val="20"/>
          <w:szCs w:val="20"/>
          <w:lang w:eastAsia="it-IT"/>
        </w:rPr>
        <w:t>sono</w:t>
      </w:r>
      <w:proofErr w:type="gramEnd"/>
      <w:r w:rsidRPr="0010764E">
        <w:rPr>
          <w:rFonts w:ascii="Helvetica" w:eastAsia="Times New Roman" w:hAnsi="Helvetica" w:cs="Helvetica"/>
          <w:b/>
          <w:bCs/>
          <w:color w:val="FF0000"/>
          <w:sz w:val="20"/>
          <w:szCs w:val="20"/>
          <w:lang w:eastAsia="it-IT"/>
        </w:rPr>
        <w:t xml:space="preserve"> e restano inclusi in GAE</w:t>
      </w:r>
      <w:r w:rsidRPr="0010764E">
        <w:rPr>
          <w:rFonts w:ascii="Helvetica" w:eastAsia="Times New Roman" w:hAnsi="Helvetica" w:cs="Helvetica"/>
          <w:color w:val="333333"/>
          <w:sz w:val="20"/>
          <w:szCs w:val="20"/>
          <w:lang w:eastAsia="it-IT"/>
        </w:rPr>
        <w:t>, mantenendo il diritto ad ottenere un contratto a tempo indeterminato  e l’immissione in ruolo. I docenti invece che hanno beneficiato di una sentenza cautelare, in attesa di sentenza definitiva </w:t>
      </w:r>
      <w:r w:rsidRPr="0010764E">
        <w:rPr>
          <w:rFonts w:ascii="Helvetica" w:eastAsia="Times New Roman" w:hAnsi="Helvetica" w:cs="Helvetica"/>
          <w:b/>
          <w:bCs/>
          <w:color w:val="FF0000"/>
          <w:sz w:val="20"/>
          <w:szCs w:val="20"/>
          <w:lang w:eastAsia="it-IT"/>
        </w:rPr>
        <w:t>saranno estromessi dalle GAE</w:t>
      </w:r>
      <w:r w:rsidRPr="0010764E">
        <w:rPr>
          <w:rFonts w:ascii="Helvetica" w:eastAsia="Times New Roman" w:hAnsi="Helvetica" w:cs="Helvetica"/>
          <w:color w:val="333333"/>
          <w:sz w:val="20"/>
          <w:szCs w:val="20"/>
          <w:lang w:eastAsia="it-IT"/>
        </w:rPr>
        <w:t> e dall'eventuale ruolo acquisito.</w:t>
      </w:r>
    </w:p>
    <w:p w:rsidR="0010764E" w:rsidRPr="0010764E" w:rsidRDefault="0010764E" w:rsidP="0010764E">
      <w:pPr>
        <w:shd w:val="clear" w:color="auto" w:fill="FFFFFF"/>
        <w:spacing w:after="135" w:line="240" w:lineRule="auto"/>
        <w:jc w:val="both"/>
        <w:rPr>
          <w:rFonts w:ascii="Helvetica" w:eastAsia="Times New Roman" w:hAnsi="Helvetica" w:cs="Helvetica"/>
          <w:color w:val="333333"/>
          <w:sz w:val="20"/>
          <w:szCs w:val="20"/>
          <w:lang w:eastAsia="it-IT"/>
        </w:rPr>
      </w:pPr>
      <w:r w:rsidRPr="0010764E">
        <w:rPr>
          <w:rFonts w:ascii="Helvetica" w:eastAsia="Times New Roman" w:hAnsi="Helvetica" w:cs="Helvetica"/>
          <w:color w:val="333333"/>
          <w:sz w:val="20"/>
          <w:szCs w:val="20"/>
          <w:lang w:eastAsia="it-IT"/>
        </w:rPr>
        <w:t xml:space="preserve">In questo modo si è </w:t>
      </w:r>
      <w:proofErr w:type="gramStart"/>
      <w:r w:rsidRPr="0010764E">
        <w:rPr>
          <w:rFonts w:ascii="Helvetica" w:eastAsia="Times New Roman" w:hAnsi="Helvetica" w:cs="Helvetica"/>
          <w:color w:val="333333"/>
          <w:sz w:val="20"/>
          <w:szCs w:val="20"/>
          <w:lang w:eastAsia="it-IT"/>
        </w:rPr>
        <w:t>creata  una</w:t>
      </w:r>
      <w:proofErr w:type="gramEnd"/>
      <w:r w:rsidRPr="0010764E">
        <w:rPr>
          <w:rFonts w:ascii="Helvetica" w:eastAsia="Times New Roman" w:hAnsi="Helvetica" w:cs="Helvetica"/>
          <w:color w:val="333333"/>
          <w:sz w:val="20"/>
          <w:szCs w:val="20"/>
          <w:lang w:eastAsia="it-IT"/>
        </w:rPr>
        <w:t xml:space="preserve"> enorme disparità fra persone che si trovano sostanzialmente in analoga situazione non rispettando il principio di uguaglianza sancito dall'art. 3 della Costituzione e dalla CEDU (Convenzione Europea dei Diritti dell’Uomo).</w:t>
      </w:r>
    </w:p>
    <w:p w:rsidR="0010764E" w:rsidRPr="0010764E" w:rsidRDefault="0010764E" w:rsidP="0010764E">
      <w:pPr>
        <w:shd w:val="clear" w:color="auto" w:fill="FFFFFF"/>
        <w:spacing w:after="135" w:line="240" w:lineRule="auto"/>
        <w:jc w:val="both"/>
        <w:rPr>
          <w:rFonts w:ascii="Helvetica" w:eastAsia="Times New Roman" w:hAnsi="Helvetica" w:cs="Helvetica"/>
          <w:color w:val="333333"/>
          <w:sz w:val="20"/>
          <w:szCs w:val="20"/>
          <w:lang w:eastAsia="it-IT"/>
        </w:rPr>
      </w:pPr>
      <w:r w:rsidRPr="0010764E">
        <w:rPr>
          <w:rFonts w:ascii="Helvetica" w:eastAsia="Times New Roman" w:hAnsi="Helvetica" w:cs="Helvetica"/>
          <w:color w:val="333333"/>
          <w:sz w:val="20"/>
          <w:szCs w:val="20"/>
          <w:lang w:eastAsia="it-IT"/>
        </w:rPr>
        <w:t xml:space="preserve">Rimane la speranza che la Corte di Cassazione il 12 marzo </w:t>
      </w:r>
      <w:proofErr w:type="gramStart"/>
      <w:r w:rsidRPr="0010764E">
        <w:rPr>
          <w:rFonts w:ascii="Helvetica" w:eastAsia="Times New Roman" w:hAnsi="Helvetica" w:cs="Helvetica"/>
          <w:color w:val="333333"/>
          <w:sz w:val="20"/>
          <w:szCs w:val="20"/>
          <w:lang w:eastAsia="it-IT"/>
        </w:rPr>
        <w:t>2019  proceda</w:t>
      </w:r>
      <w:proofErr w:type="gramEnd"/>
      <w:r w:rsidRPr="0010764E">
        <w:rPr>
          <w:rFonts w:ascii="Helvetica" w:eastAsia="Times New Roman" w:hAnsi="Helvetica" w:cs="Helvetica"/>
          <w:color w:val="333333"/>
          <w:sz w:val="20"/>
          <w:szCs w:val="20"/>
          <w:lang w:eastAsia="it-IT"/>
        </w:rPr>
        <w:t xml:space="preserve"> all'annullamento della sentenza della Plenaria del Consiglio di Stato.</w:t>
      </w:r>
    </w:p>
    <w:p w:rsidR="0010764E" w:rsidRDefault="0010764E"/>
    <w:sectPr w:rsidR="001076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CC"/>
    <w:family w:val="swiss"/>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4E"/>
    <w:rsid w:val="001076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B6DA"/>
  <w15:chartTrackingRefBased/>
  <w15:docId w15:val="{9F069DD1-C0A3-45F7-B82D-409030FF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796040">
      <w:bodyDiv w:val="1"/>
      <w:marLeft w:val="0"/>
      <w:marRight w:val="0"/>
      <w:marTop w:val="0"/>
      <w:marBottom w:val="0"/>
      <w:divBdr>
        <w:top w:val="none" w:sz="0" w:space="0" w:color="auto"/>
        <w:left w:val="none" w:sz="0" w:space="0" w:color="auto"/>
        <w:bottom w:val="none" w:sz="0" w:space="0" w:color="auto"/>
        <w:right w:val="none" w:sz="0" w:space="0" w:color="auto"/>
      </w:divBdr>
    </w:div>
    <w:div w:id="158367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nalsverona.it/portal/attachments/article/1822/Sentenza%205_2019.pdf" TargetMode="External"/><Relationship Id="rId3" Type="http://schemas.openxmlformats.org/officeDocument/2006/relationships/webSettings" Target="webSettings.xml"/><Relationship Id="rId7" Type="http://schemas.openxmlformats.org/officeDocument/2006/relationships/hyperlink" Target="https://www.snalsverona.it/portal/attachments/article/1356/ADUNANZA_PLENARIA_N__11_201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nalsmilano.it/wp-content/uploads/2019/02/1-2.pdf" TargetMode="External"/><Relationship Id="rId5" Type="http://schemas.openxmlformats.org/officeDocument/2006/relationships/hyperlink" Target="https://www.snalsverona.it/portal/attachments/article/1822/Consiglio_di-Stato_Sentenza_1973_2015.pdf" TargetMode="External"/><Relationship Id="rId10" Type="http://schemas.openxmlformats.org/officeDocument/2006/relationships/theme" Target="theme/theme1.xml"/><Relationship Id="rId4" Type="http://schemas.openxmlformats.org/officeDocument/2006/relationships/hyperlink" Target="https://www.snalsverona.it/portal/attachments/article/1822/Sentenza%205_2019.pdf"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2553</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dc:creator>
  <cp:keywords/>
  <dc:description/>
  <cp:lastModifiedBy>Milena</cp:lastModifiedBy>
  <cp:revision>1</cp:revision>
  <dcterms:created xsi:type="dcterms:W3CDTF">2019-03-01T12:30:00Z</dcterms:created>
  <dcterms:modified xsi:type="dcterms:W3CDTF">2019-03-01T12:31:00Z</dcterms:modified>
</cp:coreProperties>
</file>